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7A" w:rsidRPr="00F30D7A" w:rsidRDefault="00F30D7A" w:rsidP="00F30D7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0D7A">
        <w:rPr>
          <w:rFonts w:ascii="Times New Roman" w:hAnsi="Times New Roman" w:cs="Times New Roman"/>
          <w:color w:val="333333"/>
          <w:sz w:val="28"/>
          <w:szCs w:val="28"/>
        </w:rPr>
        <w:t>Успейте сдать два отчёта в ПФР до 1</w:t>
      </w:r>
      <w:r>
        <w:rPr>
          <w:rFonts w:ascii="Times New Roman" w:hAnsi="Times New Roman" w:cs="Times New Roman"/>
          <w:color w:val="333333"/>
          <w:sz w:val="28"/>
          <w:szCs w:val="28"/>
        </w:rPr>
        <w:t>5 декабря</w:t>
      </w:r>
      <w:r w:rsidRPr="00F30D7A">
        <w:rPr>
          <w:rFonts w:ascii="Times New Roman" w:hAnsi="Times New Roman" w:cs="Times New Roman"/>
          <w:color w:val="333333"/>
          <w:sz w:val="28"/>
          <w:szCs w:val="28"/>
        </w:rPr>
        <w:t>!</w:t>
      </w:r>
    </w:p>
    <w:p w:rsidR="00F30D7A" w:rsidRDefault="00F30D7A" w:rsidP="00F30D7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304165</wp:posOffset>
            </wp:positionV>
            <wp:extent cx="3399155" cy="2286000"/>
            <wp:effectExtent l="19050" t="0" r="0" b="0"/>
            <wp:wrapSquare wrapText="bothSides"/>
            <wp:docPr id="1" name="Рисунок 0" descr="otchet_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chet_P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915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D7A" w:rsidRPr="00F30D7A" w:rsidRDefault="00F30D7A" w:rsidP="00F30D7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0D7A" w:rsidRDefault="00F30D7A" w:rsidP="00F30D7A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F30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напоминает страхователям, что до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F30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дека</w:t>
      </w:r>
      <w:r w:rsidRPr="00F30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бря включительно  страхователи должны представить  в ПФР два отчета за отчетный период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 w:rsidRPr="00F30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ябрь 2020 года:</w:t>
      </w:r>
    </w:p>
    <w:p w:rsidR="00F30D7A" w:rsidRPr="00F30D7A" w:rsidRDefault="00F30D7A" w:rsidP="00F30D7A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30D7A" w:rsidRPr="00F30D7A" w:rsidRDefault="00F30D7A" w:rsidP="00F30D7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0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застрахованных лицах по форме СЗВ-М;</w:t>
      </w:r>
    </w:p>
    <w:p w:rsidR="00F30D7A" w:rsidRPr="00F30D7A" w:rsidRDefault="00F30D7A" w:rsidP="00F30D7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0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трудовой деятельности по форме СЗВ-ТД, если в отчетном месяце имелись случаи перевода зарегистрированных лиц на другую постоянную работу и подачи зарегистрированными лицами заявлений о выборе способа ведения сведений о трудовой книжки.</w:t>
      </w:r>
    </w:p>
    <w:p w:rsidR="00F30D7A" w:rsidRPr="00F30D7A" w:rsidRDefault="00F30D7A" w:rsidP="00F30D7A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0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Передача сведений происходит в рамках существующего формата взаимодействия работодателей с территориальными органами Пенсионного фонда. Работодатели с численностью работающих 25 и более лиц сдают отчетность в электронной форме.</w:t>
      </w:r>
    </w:p>
    <w:p w:rsidR="00F30D7A" w:rsidRPr="00F30D7A" w:rsidRDefault="00F30D7A" w:rsidP="00F30D7A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0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отправкой  в органы ПФР (по месту регистрации страхователя) подготовленную отчетность необходимо проверить на форматно-логический контроль, используя программу  проверки.</w:t>
      </w:r>
    </w:p>
    <w:p w:rsidR="00F30D7A" w:rsidRPr="00F30D7A" w:rsidRDefault="00F30D7A" w:rsidP="00F30D7A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F30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просит заранее позаботиться о своевременной сдаче отчетности. За дополнительной информацией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обратиться по телефонам 8(85556) 2-40-65, 2-47-57.</w:t>
      </w:r>
    </w:p>
    <w:p w:rsidR="00F30D7A" w:rsidRPr="00F30D7A" w:rsidRDefault="00F30D7A" w:rsidP="00F30D7A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0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Подробнее об отчетности в ПФР можно узнать на официальном сайте ПФР </w:t>
      </w:r>
      <w:hyperlink r:id="rId6" w:history="1">
        <w:r w:rsidRPr="00F30D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www.pfrf.ru</w:t>
        </w:r>
      </w:hyperlink>
      <w:r w:rsidRPr="00F30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BEC" w:rsidRPr="00F30D7A" w:rsidRDefault="009D2BEC" w:rsidP="00F30D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2BEC" w:rsidRPr="00F30D7A" w:rsidSect="009D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55C3F"/>
    <w:multiLevelType w:val="multilevel"/>
    <w:tmpl w:val="529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D7A"/>
    <w:rsid w:val="009D2BEC"/>
    <w:rsid w:val="00F3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D7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64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02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2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2020-12-03T08:29:00Z</dcterms:created>
  <dcterms:modified xsi:type="dcterms:W3CDTF">2020-12-03T08:34:00Z</dcterms:modified>
</cp:coreProperties>
</file>